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92E1">
      <w:bookmarkStart w:id="0" w:name="_GoBack"/>
      <w:bookmarkEnd w:id="0"/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390"/>
      </w:tblGrid>
      <w:tr w14:paraId="527F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2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1DEA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WYYYCGC-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2025037/01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加压袋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F7A80">
            <w:pPr>
              <w:numPr>
                <w:ilvl w:val="0"/>
                <w:numId w:val="1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适用范围：该产品用于临床输血输液时持续加压血袋或输液袋。</w:t>
            </w:r>
          </w:p>
          <w:p w14:paraId="7E3F342A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组成结构：该产品由加压袋袋体（附吊带环）、压力显示计、球囊、三通阀、导管</w:t>
            </w:r>
          </w:p>
          <w:p w14:paraId="1A02FD9A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该产品应可重复使用。</w:t>
            </w:r>
          </w:p>
          <w:p w14:paraId="0424C95F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投标产品袋体规格应至少应包含500ml、1000ml。</w:t>
            </w:r>
          </w:p>
          <w:p w14:paraId="2A82E8EE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血袋或输液袋可固定于袋体中。</w:t>
            </w:r>
          </w:p>
          <w:p w14:paraId="351EE014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加压袋可承受300mmHg（即40kpa）压力。</w:t>
            </w:r>
          </w:p>
          <w:p w14:paraId="1BE7C1F5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压力显示计刻度范围：0-300mmHg。</w:t>
            </w:r>
          </w:p>
          <w:p w14:paraId="65F09ED1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可以通过三通阀控制加压、保压、泄压。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28BB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618BAA6B"/>
    <w:p w14:paraId="3012C556">
      <w:r>
        <w:br w:type="page"/>
      </w:r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32"/>
        <w:gridCol w:w="1151"/>
      </w:tblGrid>
      <w:tr w14:paraId="5FC8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8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E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8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43E4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WYYYCGC-2025038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血液冻存袋</w:t>
            </w:r>
          </w:p>
        </w:tc>
        <w:tc>
          <w:tcPr>
            <w:tcW w:w="4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D47D">
            <w:pPr>
              <w:numPr>
                <w:ilvl w:val="0"/>
                <w:numId w:val="2"/>
              </w:numPr>
              <w:bidi w:val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适用范围：该产品适用于冷冻储存血液。</w:t>
            </w:r>
          </w:p>
          <w:p w14:paraId="3F52A51D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结构组成：该产品由袋体、血液样本灌注管路、冻存液灌注管路、血液样本输出端口、护帽等组成；血液样本灌注管路附带活动夹。</w:t>
            </w:r>
          </w:p>
          <w:p w14:paraId="45D56E50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袋体由</w:t>
            </w:r>
            <w:r>
              <w:rPr>
                <w:rFonts w:hint="eastAsia"/>
                <w:vertAlign w:val="baseline"/>
                <w:lang w:val="en-US" w:eastAsia="zh-CN"/>
              </w:rPr>
              <w:t>乙烯</w:t>
            </w:r>
            <w:r>
              <w:rPr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醋酸乙烯共聚物（</w:t>
            </w:r>
            <w:r>
              <w:rPr>
                <w:rFonts w:hint="default"/>
                <w:vertAlign w:val="baseline"/>
                <w:lang w:val="en-US" w:eastAsia="zh-CN"/>
              </w:rPr>
              <w:t>EVA</w:t>
            </w:r>
            <w:r>
              <w:rPr>
                <w:rFonts w:hint="eastAsia"/>
                <w:vertAlign w:val="baseline"/>
                <w:lang w:val="en-US" w:eastAsia="zh-CN"/>
              </w:rPr>
              <w:t>）制成。</w:t>
            </w:r>
          </w:p>
          <w:p w14:paraId="5A40BFB6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袋体附带标签袋，标签袋与袋体为一体结构。</w:t>
            </w:r>
          </w:p>
          <w:p w14:paraId="57BD3035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投标产品规格中应包含袋体标称体积为50ml、250ml的。</w:t>
            </w:r>
          </w:p>
          <w:p w14:paraId="705D47B1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250ml袋体的</w:t>
            </w:r>
            <w:r>
              <w:rPr>
                <w:rFonts w:hint="eastAsia"/>
                <w:vertAlign w:val="baseline"/>
                <w:lang w:eastAsia="zh-CN"/>
              </w:rPr>
              <w:t>填充容积（最小</w:t>
            </w:r>
            <w:r>
              <w:rPr>
                <w:rFonts w:hint="eastAsia"/>
                <w:vertAlign w:val="baseline"/>
                <w:lang w:val="en-US" w:eastAsia="zh-CN"/>
              </w:rPr>
              <w:t>-最大</w:t>
            </w:r>
            <w:r>
              <w:rPr>
                <w:rFonts w:hint="eastAsia"/>
                <w:vertAlign w:val="baseline"/>
                <w:lang w:eastAsia="zh-CN"/>
              </w:rPr>
              <w:t>）满足</w:t>
            </w:r>
            <w:r>
              <w:rPr>
                <w:rFonts w:hint="eastAsia"/>
                <w:vertAlign w:val="baseline"/>
                <w:lang w:val="en-US" w:eastAsia="zh-CN"/>
              </w:rPr>
              <w:t>30ml-70ml。</w:t>
            </w:r>
          </w:p>
          <w:p w14:paraId="2259FAE6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50ml袋体的</w:t>
            </w:r>
            <w:r>
              <w:rPr>
                <w:rFonts w:hint="eastAsia"/>
                <w:vertAlign w:val="baseline"/>
                <w:lang w:eastAsia="zh-CN"/>
              </w:rPr>
              <w:t>填充容积（最小</w:t>
            </w:r>
            <w:r>
              <w:rPr>
                <w:rFonts w:hint="eastAsia"/>
                <w:vertAlign w:val="baseline"/>
                <w:lang w:val="en-US" w:eastAsia="zh-CN"/>
              </w:rPr>
              <w:t>-最大</w:t>
            </w:r>
            <w:r>
              <w:rPr>
                <w:rFonts w:hint="eastAsia"/>
                <w:vertAlign w:val="baseline"/>
                <w:lang w:eastAsia="zh-CN"/>
              </w:rPr>
              <w:t>）满足</w:t>
            </w:r>
            <w:r>
              <w:rPr>
                <w:rFonts w:hint="eastAsia"/>
                <w:vertAlign w:val="baseline"/>
                <w:lang w:val="en-US" w:eastAsia="zh-CN"/>
              </w:rPr>
              <w:t>10ml-30ml。</w:t>
            </w:r>
          </w:p>
          <w:p w14:paraId="4587B8A1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产品灭菌提供。</w:t>
            </w:r>
          </w:p>
          <w:p w14:paraId="3A18A7AB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袋体可在液氮环境中保存。</w:t>
            </w:r>
          </w:p>
          <w:p w14:paraId="42F14705">
            <w:pPr>
              <w:numPr>
                <w:ilvl w:val="0"/>
                <w:numId w:val="2"/>
              </w:numPr>
              <w:bidi w:val="0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可通过37℃-40℃的恒温水浴解冻袋体。</w:t>
            </w:r>
          </w:p>
          <w:p w14:paraId="0E552432">
            <w:pPr>
              <w:numPr>
                <w:ilvl w:val="0"/>
                <w:numId w:val="2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冷冻储存时间大于3年。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A19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41CA005A">
      <w:r>
        <w:br w:type="page"/>
      </w:r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390"/>
      </w:tblGrid>
      <w:tr w14:paraId="3F3F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1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CE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C4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D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31AA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7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WYYYCGC-2025063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D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冠状动脉分流栓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B589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适用范围：冠状动脉吻合术时，在吻合口处分流血液，提供暂时无血的手术视野。</w:t>
            </w:r>
          </w:p>
          <w:p w14:paraId="337A84B1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结构组成：该产品由分流管、线、标签等组成。分流管为中空结构，两端为凸起的球囊形状，线连接分流管及标签。</w:t>
            </w:r>
          </w:p>
          <w:p w14:paraId="5A25A282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分流管由非硬质材料制成。</w:t>
            </w:r>
          </w:p>
          <w:p w14:paraId="448F17C8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该产品可用于微创搭桥手术。</w:t>
            </w:r>
          </w:p>
          <w:p w14:paraId="312347CD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标签不透射线。</w:t>
            </w:r>
          </w:p>
          <w:p w14:paraId="7419F608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投标产品中，球囊外径范围应涵盖1mm-2.5mm。</w:t>
            </w:r>
          </w:p>
          <w:p w14:paraId="5D32A873">
            <w:pPr>
              <w:numPr>
                <w:ilvl w:val="0"/>
                <w:numId w:val="3"/>
              </w:numPr>
              <w:tabs>
                <w:tab w:val="center" w:pos="2211"/>
              </w:tabs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投标产品中，分流管的总长度不小于15mm。</w:t>
            </w:r>
          </w:p>
          <w:p w14:paraId="34D99F32">
            <w:pPr>
              <w:numPr>
                <w:ilvl w:val="0"/>
                <w:numId w:val="3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产品灭菌提供。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3061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22938D8F">
      <w:r>
        <w:br w:type="page"/>
      </w:r>
    </w:p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390"/>
      </w:tblGrid>
      <w:tr w14:paraId="35744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2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2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2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7797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F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WYYYCGC-2025064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临时心脏起搏导线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776C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适用范围：该产品与临时心脏起搏器配套使用，用于心脏外科手术时临时心脏起搏或感知。</w:t>
            </w:r>
          </w:p>
          <w:p w14:paraId="02C3C685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结构组成：该产品由直针、导线、弯针组成。</w:t>
            </w:r>
          </w:p>
          <w:p w14:paraId="19423158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导线两端带针，其中一端与心肌连接，另一端与临时起搏装置连接。</w:t>
            </w:r>
          </w:p>
          <w:p w14:paraId="5C466895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导线附带绝缘涂层。</w:t>
            </w:r>
          </w:p>
          <w:p w14:paraId="575A48C7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可短期植入。</w:t>
            </w:r>
          </w:p>
          <w:p w14:paraId="00C21E8F">
            <w:pPr>
              <w:numPr>
                <w:ilvl w:val="0"/>
                <w:numId w:val="4"/>
              </w:num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产品灭菌提供。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5845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06B4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2F0C9"/>
    <w:multiLevelType w:val="singleLevel"/>
    <w:tmpl w:val="AFA2F0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7B69FC"/>
    <w:multiLevelType w:val="singleLevel"/>
    <w:tmpl w:val="EE7B69F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88C3A8D"/>
    <w:multiLevelType w:val="singleLevel"/>
    <w:tmpl w:val="188C3A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0E9B33"/>
    <w:multiLevelType w:val="singleLevel"/>
    <w:tmpl w:val="5A0E9B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53E7"/>
    <w:rsid w:val="562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2025-09-19T02:17:00Z</dcterms:created>
  <dc:creator>余康远</dc:creator>
  <cp:lastModifiedBy>余康远</cp:lastModifiedBy>
  <dcterms:modified xsi:type="dcterms:W3CDTF">2025-09-19T02:21:44Z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C233B459DD5C4DB0BF58BBEEAEECFDB8_11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