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1D588">
      <w:pPr>
        <w:rPr>
          <w:vertAlign w:val="baseline"/>
        </w:rPr>
      </w:pPr>
      <w:r>
        <w:rPr>
          <w:rFonts w:hint="eastAsia"/>
          <w:szCs w:val="21"/>
          <w:lang w:val="en-US" w:eastAsia="zh-CN"/>
        </w:rPr>
        <w:t>生物刺激反馈仪及配套耗材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公开采购中标结果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43"/>
        <w:gridCol w:w="3200"/>
        <w:gridCol w:w="2979"/>
      </w:tblGrid>
      <w:tr w14:paraId="1EB3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43" w:type="dxa"/>
            <w:shd w:val="clear" w:color="auto" w:fill="auto"/>
            <w:vAlign w:val="center"/>
          </w:tcPr>
          <w:p w14:paraId="656380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标段编号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7BB56F08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938D832"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 w14:paraId="52CB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3" w:type="dxa"/>
          </w:tcPr>
          <w:p w14:paraId="102EE2C1">
            <w:pPr>
              <w:rPr>
                <w:vertAlign w:val="baseline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2025072/01</w:t>
            </w:r>
          </w:p>
        </w:tc>
        <w:tc>
          <w:tcPr>
            <w:tcW w:w="3200" w:type="dxa"/>
          </w:tcPr>
          <w:p w14:paraId="7299B142"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生物刺激反馈仪及配套耗材项目</w:t>
            </w:r>
          </w:p>
        </w:tc>
        <w:tc>
          <w:tcPr>
            <w:tcW w:w="2979" w:type="dxa"/>
          </w:tcPr>
          <w:p w14:paraId="54456BB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温州市康业医疗科技有限公司</w:t>
            </w:r>
          </w:p>
        </w:tc>
      </w:tr>
    </w:tbl>
    <w:p w14:paraId="7020FF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721F5"/>
    <w:rsid w:val="069B0266"/>
    <w:rsid w:val="25D7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2025-10-17T08:24:00Z</dcterms:created>
  <dc:creator>余康远</dc:creator>
  <cp:lastModifiedBy>余康远</cp:lastModifiedBy>
  <dcterms:modified xsi:type="dcterms:W3CDTF">2025-10-17T08:26:13Z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DEF8D44A5F4846139A34DC47A33C7D16_11</vt:lpwstr>
  </property>
  <property fmtid="{D5CDD505-2E9C-101B-9397-08002B2CF9AE}" pid="4" name="KSOTemplateDocerSaveRecord">
    <vt:lpwstr>eyJoZGlkIjoiMzBkMjU5OWFlOTFmYjZlMzBlNmY4NTA0ZTY3ZTZiZmUiLCJ1c2VySWQiOiI2MDQwNDc2NjMifQ==</vt:lpwstr>
  </property>
</Properties>
</file>